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1AC2" w:rsidRPr="001A40E2" w:rsidRDefault="006634F3" w:rsidP="00201AC2">
      <w:pPr>
        <w:spacing w:after="180"/>
        <w:rPr>
          <w:b/>
          <w:sz w:val="44"/>
          <w:szCs w:val="44"/>
        </w:rPr>
      </w:pPr>
      <w:r>
        <w:rPr>
          <w:b/>
          <w:sz w:val="44"/>
          <w:szCs w:val="44"/>
        </w:rPr>
        <w:t>Heating by friction</w:t>
      </w:r>
    </w:p>
    <w:p w:rsidR="00201AC2" w:rsidRDefault="00201AC2" w:rsidP="00201AC2">
      <w:pPr>
        <w:spacing w:after="180"/>
      </w:pPr>
    </w:p>
    <w:p w:rsidR="006634F3" w:rsidRDefault="006634F3" w:rsidP="006634F3">
      <w:pPr>
        <w:spacing w:after="180"/>
      </w:pPr>
      <w:r w:rsidRPr="006634F3">
        <w:t xml:space="preserve">Lucy is </w:t>
      </w:r>
      <w:r w:rsidRPr="009D159C">
        <w:rPr>
          <w:b/>
        </w:rPr>
        <w:t>freewheeling</w:t>
      </w:r>
      <w:r w:rsidRPr="006634F3">
        <w:t xml:space="preserve"> down a steep hill.</w:t>
      </w:r>
    </w:p>
    <w:p w:rsidR="006634F3" w:rsidRPr="006634F3" w:rsidRDefault="006634F3" w:rsidP="006634F3">
      <w:pPr>
        <w:spacing w:after="180"/>
      </w:pPr>
      <w:r w:rsidRPr="006634F3">
        <w:t>Some of her energy is being transferred by friction to a heat store.</w:t>
      </w:r>
    </w:p>
    <w:p w:rsidR="007C26E1" w:rsidRDefault="007C26E1" w:rsidP="00201AC2">
      <w:pPr>
        <w:spacing w:after="180"/>
      </w:pPr>
    </w:p>
    <w:p w:rsidR="00201AC2" w:rsidRDefault="006634F3" w:rsidP="006634F3">
      <w:pPr>
        <w:spacing w:after="240"/>
        <w:jc w:val="center"/>
        <w:rPr>
          <w:szCs w:val="18"/>
        </w:rPr>
      </w:pPr>
      <w:r>
        <w:rPr>
          <w:noProof/>
          <w:szCs w:val="18"/>
          <w:lang w:eastAsia="en-GB"/>
        </w:rPr>
        <w:drawing>
          <wp:inline distT="0" distB="0" distL="0" distR="0">
            <wp:extent cx="2959816" cy="2244436"/>
            <wp:effectExtent l="0" t="0" r="0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7507A87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2557" cy="22540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634F3" w:rsidRDefault="006634F3" w:rsidP="006634F3">
      <w:pPr>
        <w:spacing w:after="240"/>
        <w:rPr>
          <w:szCs w:val="18"/>
        </w:rPr>
      </w:pPr>
    </w:p>
    <w:p w:rsidR="006634F3" w:rsidRPr="006634F3" w:rsidRDefault="006634F3" w:rsidP="006634F3">
      <w:pPr>
        <w:spacing w:after="240"/>
        <w:rPr>
          <w:szCs w:val="18"/>
        </w:rPr>
      </w:pPr>
      <w:r w:rsidRPr="006634F3">
        <w:rPr>
          <w:szCs w:val="18"/>
        </w:rPr>
        <w:t>Where is energy transferred by friction to a heat store?</w:t>
      </w:r>
    </w:p>
    <w:p w:rsidR="00C765E7" w:rsidRDefault="00C765E7" w:rsidP="00C765E7">
      <w:pPr>
        <w:spacing w:after="180"/>
      </w:pPr>
      <w:r>
        <w:t>For each place, tick (</w:t>
      </w:r>
      <w:r>
        <w:sym w:font="Wingdings" w:char="F0FC"/>
      </w:r>
      <w:r>
        <w:t xml:space="preserve">) </w:t>
      </w:r>
      <w:r w:rsidRPr="007A3290">
        <w:rPr>
          <w:b/>
        </w:rPr>
        <w:t>one</w:t>
      </w:r>
      <w:r>
        <w:t xml:space="preserve"> column to show what you think.</w:t>
      </w:r>
    </w:p>
    <w:tbl>
      <w:tblPr>
        <w:tblW w:w="9204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7"/>
        <w:gridCol w:w="4395"/>
        <w:gridCol w:w="1063"/>
        <w:gridCol w:w="1063"/>
        <w:gridCol w:w="1063"/>
        <w:gridCol w:w="1063"/>
      </w:tblGrid>
      <w:tr w:rsidR="00C765E7" w:rsidRPr="00AE07E9" w:rsidTr="007223CE">
        <w:trPr>
          <w:cantSplit/>
          <w:trHeight w:hRule="exact" w:val="938"/>
          <w:jc w:val="center"/>
        </w:trPr>
        <w:tc>
          <w:tcPr>
            <w:tcW w:w="4952" w:type="dxa"/>
            <w:gridSpan w:val="2"/>
            <w:tcBorders>
              <w:bottom w:val="single" w:sz="8" w:space="0" w:color="000000"/>
            </w:tcBorders>
            <w:vAlign w:val="center"/>
          </w:tcPr>
          <w:p w:rsidR="00C765E7" w:rsidRPr="00AE07E9" w:rsidRDefault="00C765E7" w:rsidP="007223CE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Places</w:t>
            </w:r>
          </w:p>
        </w:tc>
        <w:tc>
          <w:tcPr>
            <w:tcW w:w="1063" w:type="dxa"/>
            <w:vAlign w:val="center"/>
          </w:tcPr>
          <w:p w:rsidR="00C765E7" w:rsidRPr="00197AB2" w:rsidRDefault="00C765E7" w:rsidP="007223CE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lang w:eastAsia="en-GB"/>
              </w:rPr>
            </w:pPr>
            <w:r w:rsidRPr="00197AB2">
              <w:rPr>
                <w:rFonts w:eastAsia="Times New Roman" w:cs="Times New Roman"/>
                <w:lang w:eastAsia="en-GB"/>
              </w:rPr>
              <w:t xml:space="preserve">I am </w:t>
            </w:r>
            <w:r w:rsidRPr="00197AB2">
              <w:rPr>
                <w:rFonts w:eastAsia="Times New Roman" w:cs="Times New Roman"/>
                <w:b/>
                <w:lang w:eastAsia="en-GB"/>
              </w:rPr>
              <w:t>sure</w:t>
            </w:r>
            <w:r w:rsidRPr="00197AB2">
              <w:rPr>
                <w:rFonts w:eastAsia="Times New Roman" w:cs="Times New Roman"/>
                <w:lang w:eastAsia="en-GB"/>
              </w:rPr>
              <w:t xml:space="preserve"> this is </w:t>
            </w:r>
            <w:r>
              <w:t>right</w:t>
            </w:r>
          </w:p>
        </w:tc>
        <w:tc>
          <w:tcPr>
            <w:tcW w:w="1063" w:type="dxa"/>
            <w:vAlign w:val="center"/>
          </w:tcPr>
          <w:p w:rsidR="00C765E7" w:rsidRPr="00197AB2" w:rsidRDefault="00C765E7" w:rsidP="007223CE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lang w:eastAsia="en-GB"/>
              </w:rPr>
            </w:pPr>
            <w:r w:rsidRPr="00197AB2">
              <w:rPr>
                <w:rFonts w:eastAsia="Times New Roman" w:cs="Times New Roman"/>
                <w:lang w:eastAsia="en-GB"/>
              </w:rPr>
              <w:t xml:space="preserve">I think this is </w:t>
            </w:r>
            <w:r>
              <w:t>right</w:t>
            </w:r>
          </w:p>
        </w:tc>
        <w:tc>
          <w:tcPr>
            <w:tcW w:w="1063" w:type="dxa"/>
            <w:vAlign w:val="center"/>
          </w:tcPr>
          <w:p w:rsidR="00C765E7" w:rsidRPr="00197AB2" w:rsidRDefault="00C765E7" w:rsidP="007223CE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lang w:eastAsia="en-GB"/>
              </w:rPr>
            </w:pPr>
            <w:r w:rsidRPr="00197AB2">
              <w:rPr>
                <w:rFonts w:eastAsia="Times New Roman" w:cs="Times New Roman"/>
                <w:lang w:eastAsia="en-GB"/>
              </w:rPr>
              <w:t>I think this is wrong</w:t>
            </w:r>
          </w:p>
        </w:tc>
        <w:tc>
          <w:tcPr>
            <w:tcW w:w="1063" w:type="dxa"/>
            <w:vAlign w:val="center"/>
          </w:tcPr>
          <w:p w:rsidR="00C765E7" w:rsidRPr="00197AB2" w:rsidRDefault="00C765E7" w:rsidP="007223CE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lang w:eastAsia="en-GB"/>
              </w:rPr>
            </w:pPr>
            <w:r w:rsidRPr="00197AB2">
              <w:rPr>
                <w:rFonts w:eastAsia="Times New Roman" w:cs="Times New Roman"/>
                <w:lang w:eastAsia="en-GB"/>
              </w:rPr>
              <w:t xml:space="preserve">I am </w:t>
            </w:r>
            <w:r w:rsidRPr="00197AB2">
              <w:rPr>
                <w:rFonts w:eastAsia="Times New Roman" w:cs="Times New Roman"/>
                <w:b/>
                <w:lang w:eastAsia="en-GB"/>
              </w:rPr>
              <w:t>sure</w:t>
            </w:r>
            <w:r w:rsidRPr="00197AB2">
              <w:rPr>
                <w:rFonts w:eastAsia="Times New Roman" w:cs="Times New Roman"/>
                <w:lang w:eastAsia="en-GB"/>
              </w:rPr>
              <w:t xml:space="preserve"> this is wrong</w:t>
            </w:r>
          </w:p>
        </w:tc>
      </w:tr>
      <w:tr w:rsidR="00C765E7" w:rsidRPr="00AE07E9" w:rsidTr="007223CE">
        <w:trPr>
          <w:cantSplit/>
          <w:trHeight w:val="791"/>
          <w:jc w:val="center"/>
        </w:trPr>
        <w:tc>
          <w:tcPr>
            <w:tcW w:w="557" w:type="dxa"/>
            <w:tcBorders>
              <w:right w:val="nil"/>
            </w:tcBorders>
            <w:vAlign w:val="center"/>
          </w:tcPr>
          <w:p w:rsidR="00C765E7" w:rsidRPr="00AE07E9" w:rsidRDefault="00C765E7" w:rsidP="007223CE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A</w:t>
            </w:r>
          </w:p>
        </w:tc>
        <w:tc>
          <w:tcPr>
            <w:tcW w:w="4395" w:type="dxa"/>
            <w:tcBorders>
              <w:left w:val="nil"/>
            </w:tcBorders>
            <w:vAlign w:val="center"/>
          </w:tcPr>
          <w:p w:rsidR="00C765E7" w:rsidRPr="00197AB2" w:rsidRDefault="00C765E7" w:rsidP="007223CE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  <w:r w:rsidRPr="00C765E7">
              <w:rPr>
                <w:rFonts w:eastAsia="Times New Roman" w:cs="Times New Roman"/>
                <w:lang w:eastAsia="en-GB"/>
              </w:rPr>
              <w:t xml:space="preserve">The brakes </w:t>
            </w:r>
          </w:p>
        </w:tc>
        <w:tc>
          <w:tcPr>
            <w:tcW w:w="1063" w:type="dxa"/>
          </w:tcPr>
          <w:p w:rsidR="00C765E7" w:rsidRPr="00197AB2" w:rsidRDefault="00C765E7" w:rsidP="007223CE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C765E7" w:rsidRPr="00197AB2" w:rsidRDefault="00C765E7" w:rsidP="007223CE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C765E7" w:rsidRPr="00197AB2" w:rsidRDefault="00C765E7" w:rsidP="007223CE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C765E7" w:rsidRPr="00197AB2" w:rsidRDefault="00C765E7" w:rsidP="007223CE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</w:tr>
      <w:tr w:rsidR="00C765E7" w:rsidRPr="00AE07E9" w:rsidTr="007223CE">
        <w:trPr>
          <w:cantSplit/>
          <w:trHeight w:val="791"/>
          <w:jc w:val="center"/>
        </w:trPr>
        <w:tc>
          <w:tcPr>
            <w:tcW w:w="557" w:type="dxa"/>
            <w:tcBorders>
              <w:right w:val="nil"/>
            </w:tcBorders>
            <w:vAlign w:val="center"/>
          </w:tcPr>
          <w:p w:rsidR="00C765E7" w:rsidRDefault="00C765E7" w:rsidP="007223CE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B</w:t>
            </w:r>
          </w:p>
        </w:tc>
        <w:tc>
          <w:tcPr>
            <w:tcW w:w="4395" w:type="dxa"/>
            <w:tcBorders>
              <w:left w:val="nil"/>
            </w:tcBorders>
            <w:vAlign w:val="center"/>
          </w:tcPr>
          <w:p w:rsidR="00C765E7" w:rsidRDefault="00C765E7" w:rsidP="007223CE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  <w:r w:rsidRPr="00C765E7">
              <w:rPr>
                <w:rFonts w:eastAsia="Times New Roman" w:cs="Times New Roman"/>
                <w:lang w:eastAsia="en-GB"/>
              </w:rPr>
              <w:t>The tyres</w:t>
            </w:r>
          </w:p>
        </w:tc>
        <w:tc>
          <w:tcPr>
            <w:tcW w:w="1063" w:type="dxa"/>
          </w:tcPr>
          <w:p w:rsidR="00C765E7" w:rsidRPr="00197AB2" w:rsidRDefault="00C765E7" w:rsidP="007223CE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C765E7" w:rsidRPr="00197AB2" w:rsidRDefault="00C765E7" w:rsidP="007223CE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C765E7" w:rsidRPr="00197AB2" w:rsidRDefault="00C765E7" w:rsidP="007223CE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C765E7" w:rsidRPr="00197AB2" w:rsidRDefault="00C765E7" w:rsidP="007223CE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</w:tr>
      <w:tr w:rsidR="00C765E7" w:rsidRPr="00AE07E9" w:rsidTr="007223CE">
        <w:trPr>
          <w:cantSplit/>
          <w:trHeight w:val="791"/>
          <w:jc w:val="center"/>
        </w:trPr>
        <w:tc>
          <w:tcPr>
            <w:tcW w:w="557" w:type="dxa"/>
            <w:tcBorders>
              <w:right w:val="nil"/>
            </w:tcBorders>
            <w:vAlign w:val="center"/>
          </w:tcPr>
          <w:p w:rsidR="00C765E7" w:rsidRDefault="00C765E7" w:rsidP="007223CE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C</w:t>
            </w:r>
          </w:p>
        </w:tc>
        <w:tc>
          <w:tcPr>
            <w:tcW w:w="4395" w:type="dxa"/>
            <w:tcBorders>
              <w:left w:val="nil"/>
            </w:tcBorders>
            <w:vAlign w:val="center"/>
          </w:tcPr>
          <w:p w:rsidR="00C765E7" w:rsidRDefault="00C765E7" w:rsidP="007223CE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  <w:r w:rsidRPr="00C765E7">
              <w:rPr>
                <w:rFonts w:eastAsia="Times New Roman" w:cs="Times New Roman"/>
                <w:lang w:eastAsia="en-GB"/>
              </w:rPr>
              <w:t>The air</w:t>
            </w:r>
          </w:p>
        </w:tc>
        <w:tc>
          <w:tcPr>
            <w:tcW w:w="1063" w:type="dxa"/>
          </w:tcPr>
          <w:p w:rsidR="00C765E7" w:rsidRPr="00197AB2" w:rsidRDefault="00C765E7" w:rsidP="007223CE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C765E7" w:rsidRPr="00197AB2" w:rsidRDefault="00C765E7" w:rsidP="007223CE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C765E7" w:rsidRPr="00197AB2" w:rsidRDefault="00C765E7" w:rsidP="007223CE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C765E7" w:rsidRPr="00197AB2" w:rsidRDefault="00C765E7" w:rsidP="007223CE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</w:tr>
      <w:tr w:rsidR="00C765E7" w:rsidRPr="00AE07E9" w:rsidTr="007223CE">
        <w:trPr>
          <w:cantSplit/>
          <w:trHeight w:val="791"/>
          <w:jc w:val="center"/>
        </w:trPr>
        <w:tc>
          <w:tcPr>
            <w:tcW w:w="557" w:type="dxa"/>
            <w:tcBorders>
              <w:right w:val="nil"/>
            </w:tcBorders>
            <w:vAlign w:val="center"/>
          </w:tcPr>
          <w:p w:rsidR="00C765E7" w:rsidRDefault="00C765E7" w:rsidP="007223CE">
            <w:pPr>
              <w:tabs>
                <w:tab w:val="right" w:leader="dot" w:pos="8680"/>
              </w:tabs>
              <w:jc w:val="center"/>
              <w:rPr>
                <w:rFonts w:eastAsia="Times New Roman" w:cs="Times New Roman"/>
                <w:b/>
                <w:lang w:eastAsia="en-GB"/>
              </w:rPr>
            </w:pPr>
            <w:r>
              <w:rPr>
                <w:rFonts w:eastAsia="Times New Roman" w:cs="Times New Roman"/>
                <w:b/>
                <w:lang w:eastAsia="en-GB"/>
              </w:rPr>
              <w:t>D</w:t>
            </w:r>
          </w:p>
        </w:tc>
        <w:tc>
          <w:tcPr>
            <w:tcW w:w="4395" w:type="dxa"/>
            <w:tcBorders>
              <w:left w:val="nil"/>
            </w:tcBorders>
            <w:vAlign w:val="center"/>
          </w:tcPr>
          <w:p w:rsidR="00C765E7" w:rsidRPr="00165521" w:rsidRDefault="00C765E7" w:rsidP="007223CE">
            <w:pPr>
              <w:tabs>
                <w:tab w:val="right" w:leader="dot" w:pos="8680"/>
              </w:tabs>
              <w:rPr>
                <w:rFonts w:eastAsia="Times New Roman" w:cs="Times New Roman"/>
                <w:lang w:eastAsia="en-GB"/>
              </w:rPr>
            </w:pPr>
            <w:r w:rsidRPr="00C765E7">
              <w:rPr>
                <w:rFonts w:eastAsia="Times New Roman" w:cs="Times New Roman"/>
                <w:lang w:eastAsia="en-GB"/>
              </w:rPr>
              <w:t>Her feet</w:t>
            </w:r>
          </w:p>
        </w:tc>
        <w:tc>
          <w:tcPr>
            <w:tcW w:w="1063" w:type="dxa"/>
          </w:tcPr>
          <w:p w:rsidR="00C765E7" w:rsidRPr="00197AB2" w:rsidRDefault="00C765E7" w:rsidP="007223CE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C765E7" w:rsidRPr="00197AB2" w:rsidRDefault="00C765E7" w:rsidP="007223CE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C765E7" w:rsidRPr="00197AB2" w:rsidRDefault="00C765E7" w:rsidP="007223CE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  <w:tc>
          <w:tcPr>
            <w:tcW w:w="1063" w:type="dxa"/>
          </w:tcPr>
          <w:p w:rsidR="00C765E7" w:rsidRPr="00197AB2" w:rsidRDefault="00C765E7" w:rsidP="007223CE">
            <w:pPr>
              <w:tabs>
                <w:tab w:val="right" w:leader="dot" w:pos="8680"/>
              </w:tabs>
              <w:rPr>
                <w:rFonts w:eastAsia="Times New Roman" w:cs="Times New Roman"/>
                <w:sz w:val="18"/>
                <w:szCs w:val="18"/>
                <w:lang w:eastAsia="en-GB"/>
              </w:rPr>
            </w:pPr>
          </w:p>
        </w:tc>
      </w:tr>
    </w:tbl>
    <w:p w:rsidR="006634F3" w:rsidRPr="00201AC2" w:rsidRDefault="006634F3" w:rsidP="006634F3">
      <w:pPr>
        <w:spacing w:after="240"/>
        <w:rPr>
          <w:szCs w:val="18"/>
        </w:rPr>
      </w:pPr>
    </w:p>
    <w:p w:rsidR="00201AC2" w:rsidRPr="00201AC2" w:rsidRDefault="00201AC2" w:rsidP="006F3279">
      <w:pPr>
        <w:spacing w:after="240"/>
        <w:rPr>
          <w:szCs w:val="18"/>
        </w:rPr>
      </w:pPr>
    </w:p>
    <w:p w:rsidR="00201AC2" w:rsidRPr="00201AC2" w:rsidRDefault="00201AC2" w:rsidP="006F3279">
      <w:pPr>
        <w:spacing w:after="240"/>
        <w:rPr>
          <w:szCs w:val="18"/>
        </w:rPr>
        <w:sectPr w:rsidR="00201AC2" w:rsidRPr="00201AC2" w:rsidSect="00642ECD">
          <w:headerReference w:type="default" r:id="rId8"/>
          <w:footerReference w:type="default" r:id="rId9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</w:p>
    <w:p w:rsidR="00BF7011" w:rsidRPr="006F3279" w:rsidRDefault="00BF7011" w:rsidP="00BF7011">
      <w:pPr>
        <w:spacing w:after="240"/>
        <w:rPr>
          <w:i/>
          <w:sz w:val="18"/>
          <w:szCs w:val="18"/>
        </w:rPr>
      </w:pPr>
      <w:r>
        <w:rPr>
          <w:i/>
          <w:sz w:val="18"/>
          <w:szCs w:val="18"/>
        </w:rPr>
        <w:lastRenderedPageBreak/>
        <w:t>Physics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>Big idea PFM: Forces and motion &gt; Topic PFM1: Forces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>Key concept</w:t>
      </w:r>
      <w:r w:rsidRPr="00CA4B46"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>PFM1.5</w:t>
      </w:r>
      <w:r w:rsidRPr="00CA4B46">
        <w:rPr>
          <w:i/>
          <w:sz w:val="18"/>
          <w:szCs w:val="18"/>
        </w:rPr>
        <w:t xml:space="preserve">: </w:t>
      </w:r>
      <w:r>
        <w:rPr>
          <w:i/>
          <w:sz w:val="18"/>
          <w:szCs w:val="18"/>
        </w:rPr>
        <w:t>Energy stores and transfers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6F3279" w:rsidTr="002C79AE">
        <w:tc>
          <w:tcPr>
            <w:tcW w:w="12021" w:type="dxa"/>
            <w:shd w:val="clear" w:color="auto" w:fill="B2A1C7" w:themeFill="accent4" w:themeFillTint="99"/>
          </w:tcPr>
          <w:p w:rsidR="006F3279" w:rsidRPr="00CA4B46" w:rsidRDefault="007C26E1" w:rsidP="00AA5B77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Diagnostic</w:t>
            </w:r>
            <w:r w:rsidR="004C5D20">
              <w:rPr>
                <w:b/>
                <w:sz w:val="40"/>
                <w:szCs w:val="40"/>
              </w:rPr>
              <w:t xml:space="preserve"> </w:t>
            </w:r>
            <w:r w:rsidR="00AA5B77">
              <w:rPr>
                <w:b/>
                <w:sz w:val="40"/>
                <w:szCs w:val="40"/>
              </w:rPr>
              <w:t>question</w:t>
            </w:r>
          </w:p>
        </w:tc>
      </w:tr>
      <w:tr w:rsidR="006F3279" w:rsidTr="002C79AE">
        <w:tc>
          <w:tcPr>
            <w:tcW w:w="12021" w:type="dxa"/>
            <w:shd w:val="clear" w:color="auto" w:fill="CCC0D9" w:themeFill="accent4" w:themeFillTint="66"/>
          </w:tcPr>
          <w:p w:rsidR="006F3279" w:rsidRPr="00CA4B46" w:rsidRDefault="00BF7011" w:rsidP="006F3279">
            <w:pPr>
              <w:spacing w:after="60"/>
              <w:ind w:left="1304"/>
              <w:rPr>
                <w:b/>
                <w:sz w:val="40"/>
                <w:szCs w:val="40"/>
              </w:rPr>
            </w:pPr>
            <w:r w:rsidRPr="00BF7011">
              <w:rPr>
                <w:b/>
                <w:bCs/>
                <w:sz w:val="40"/>
                <w:szCs w:val="40"/>
              </w:rPr>
              <w:t>Heating by friction</w:t>
            </w:r>
          </w:p>
        </w:tc>
      </w:tr>
    </w:tbl>
    <w:p w:rsidR="006F3279" w:rsidRDefault="006F3279" w:rsidP="00E172C6">
      <w:pPr>
        <w:spacing w:after="180"/>
        <w:rPr>
          <w:b/>
        </w:rPr>
      </w:pPr>
    </w:p>
    <w:p w:rsidR="00D2217A" w:rsidRPr="00D2217A" w:rsidRDefault="00D2217A" w:rsidP="00E172C6">
      <w:pPr>
        <w:spacing w:after="180"/>
        <w:rPr>
          <w:b/>
          <w:color w:val="5F497A" w:themeColor="accent4" w:themeShade="BF"/>
          <w:sz w:val="24"/>
          <w:szCs w:val="24"/>
        </w:rPr>
      </w:pPr>
      <w:r>
        <w:rPr>
          <w:b/>
          <w:color w:val="5F497A" w:themeColor="accent4" w:themeShade="BF"/>
          <w:sz w:val="24"/>
          <w:szCs w:val="24"/>
        </w:rPr>
        <w:t>Overview</w:t>
      </w:r>
    </w:p>
    <w:tbl>
      <w:tblPr>
        <w:tblStyle w:val="TableGrid"/>
        <w:tblW w:w="901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6820"/>
      </w:tblGrid>
      <w:tr w:rsidR="00BF7011" w:rsidTr="00BF7011">
        <w:trPr>
          <w:trHeight w:val="340"/>
        </w:trPr>
        <w:tc>
          <w:tcPr>
            <w:tcW w:w="2196" w:type="dxa"/>
          </w:tcPr>
          <w:p w:rsidR="00BF7011" w:rsidRDefault="00BF7011" w:rsidP="00BF7011">
            <w:pPr>
              <w:spacing w:before="60" w:after="60"/>
            </w:pPr>
            <w:r>
              <w:t>Learning focus:</w:t>
            </w:r>
          </w:p>
        </w:tc>
        <w:tc>
          <w:tcPr>
            <w:tcW w:w="6820" w:type="dxa"/>
          </w:tcPr>
          <w:p w:rsidR="00BF7011" w:rsidRDefault="00BF7011" w:rsidP="00BF7011">
            <w:pPr>
              <w:spacing w:before="60" w:after="60"/>
            </w:pPr>
            <w:r>
              <w:t>When a force makes things change it mechanically transfers energy between different energy stores.</w:t>
            </w:r>
            <w:r w:rsidR="00F61328">
              <w:t xml:space="preserve"> </w:t>
            </w:r>
          </w:p>
          <w:p w:rsidR="00BF7011" w:rsidRDefault="00BF7011" w:rsidP="00BF7011">
            <w:pPr>
              <w:spacing w:before="60" w:after="60"/>
            </w:pPr>
            <w:r>
              <w:t>Friction transfers energy mechanically into a heat store of energy.</w:t>
            </w:r>
          </w:p>
        </w:tc>
      </w:tr>
      <w:tr w:rsidR="00BF7011" w:rsidTr="00BF7011">
        <w:trPr>
          <w:trHeight w:val="340"/>
        </w:trPr>
        <w:tc>
          <w:tcPr>
            <w:tcW w:w="2196" w:type="dxa"/>
          </w:tcPr>
          <w:p w:rsidR="00BF7011" w:rsidRDefault="00BF7011" w:rsidP="00BF7011">
            <w:pPr>
              <w:spacing w:before="60" w:after="60"/>
            </w:pPr>
            <w:r>
              <w:t>Observable learning outcome:</w:t>
            </w:r>
          </w:p>
        </w:tc>
        <w:tc>
          <w:tcPr>
            <w:tcW w:w="6820" w:type="dxa"/>
          </w:tcPr>
          <w:p w:rsidR="00BF7011" w:rsidRPr="00BF7011" w:rsidRDefault="00BF7011" w:rsidP="00BF7011">
            <w:pPr>
              <w:pStyle w:val="ListParagraph"/>
              <w:numPr>
                <w:ilvl w:val="0"/>
                <w:numId w:val="4"/>
              </w:numPr>
              <w:spacing w:before="60" w:after="60"/>
              <w:ind w:left="528"/>
              <w:rPr>
                <w:b/>
              </w:rPr>
            </w:pPr>
            <w:r w:rsidRPr="00BF7011">
              <w:t xml:space="preserve">Identify </w:t>
            </w:r>
            <w:r w:rsidRPr="00BF7011">
              <w:rPr>
                <w:rFonts w:cstheme="minorHAnsi"/>
              </w:rPr>
              <w:t>where energy is transferred by rubbing</w:t>
            </w:r>
          </w:p>
        </w:tc>
      </w:tr>
      <w:tr w:rsidR="00BF7011" w:rsidTr="00BF7011">
        <w:trPr>
          <w:trHeight w:val="340"/>
        </w:trPr>
        <w:tc>
          <w:tcPr>
            <w:tcW w:w="2196" w:type="dxa"/>
          </w:tcPr>
          <w:p w:rsidR="00BF7011" w:rsidRDefault="00BF7011" w:rsidP="00BF7011">
            <w:pPr>
              <w:spacing w:before="60" w:after="60"/>
            </w:pPr>
            <w:r>
              <w:t>Question type:</w:t>
            </w:r>
          </w:p>
        </w:tc>
        <w:tc>
          <w:tcPr>
            <w:tcW w:w="6820" w:type="dxa"/>
          </w:tcPr>
          <w:p w:rsidR="00BF7011" w:rsidRDefault="00BF7011" w:rsidP="00BF7011">
            <w:pPr>
              <w:spacing w:before="60" w:after="60"/>
            </w:pPr>
            <w:r>
              <w:t>Diagnostic, confidence grid</w:t>
            </w:r>
          </w:p>
        </w:tc>
      </w:tr>
      <w:tr w:rsidR="00BF7011" w:rsidTr="00BF7011">
        <w:trPr>
          <w:trHeight w:val="340"/>
        </w:trPr>
        <w:tc>
          <w:tcPr>
            <w:tcW w:w="2196" w:type="dxa"/>
          </w:tcPr>
          <w:p w:rsidR="00BF7011" w:rsidRDefault="00BF7011" w:rsidP="00BF7011">
            <w:pPr>
              <w:spacing w:before="60" w:after="60"/>
            </w:pPr>
            <w:r>
              <w:t>Key words:</w:t>
            </w:r>
          </w:p>
        </w:tc>
        <w:tc>
          <w:tcPr>
            <w:tcW w:w="6820" w:type="dxa"/>
          </w:tcPr>
          <w:p w:rsidR="00BF7011" w:rsidRDefault="00BF7011" w:rsidP="003956F0">
            <w:pPr>
              <w:spacing w:before="60" w:after="60"/>
            </w:pPr>
            <w:r w:rsidRPr="00BF7011">
              <w:t xml:space="preserve">Energy store, energy transfer, </w:t>
            </w:r>
            <w:r w:rsidR="003956F0">
              <w:t>drag,</w:t>
            </w:r>
            <w:r w:rsidR="003956F0" w:rsidRPr="00BF7011">
              <w:t xml:space="preserve"> </w:t>
            </w:r>
            <w:r w:rsidRPr="00BF7011">
              <w:t>friction,</w:t>
            </w:r>
            <w:r w:rsidR="003956F0">
              <w:t xml:space="preserve"> </w:t>
            </w:r>
            <w:r w:rsidRPr="00BF7011">
              <w:t>heat</w:t>
            </w:r>
          </w:p>
        </w:tc>
      </w:tr>
    </w:tbl>
    <w:p w:rsidR="00D04A0D" w:rsidRDefault="00D04A0D" w:rsidP="000505CA">
      <w:pPr>
        <w:spacing w:after="180"/>
        <w:rPr>
          <w:highlight w:val="yellow"/>
        </w:rPr>
      </w:pPr>
    </w:p>
    <w:p w:rsidR="00C05571" w:rsidRPr="002C79AE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What does the research say</w:t>
      </w:r>
      <w:r w:rsidR="00C05571" w:rsidRPr="002C79AE">
        <w:rPr>
          <w:b/>
          <w:color w:val="5F497A" w:themeColor="accent4" w:themeShade="BF"/>
          <w:sz w:val="24"/>
        </w:rPr>
        <w:t>?</w:t>
      </w:r>
    </w:p>
    <w:p w:rsidR="003956F0" w:rsidRDefault="003956F0" w:rsidP="003956F0">
      <w:pPr>
        <w:spacing w:after="180"/>
        <w:rPr>
          <w:rFonts w:ascii="Calibri" w:hAnsi="Calibri"/>
        </w:rPr>
      </w:pPr>
      <w:r>
        <w:rPr>
          <w:rFonts w:ascii="Calibri" w:hAnsi="Calibri"/>
        </w:rPr>
        <w:t xml:space="preserve">In teaching energy the BEST resources have adopted a framework based on ‘energy stores’ and ‘energy pathways’ which is advocated by, amongst others, </w:t>
      </w:r>
      <w:r>
        <w:rPr>
          <w:rFonts w:ascii="Calibri" w:hAnsi="Calibri"/>
        </w:rPr>
        <w:fldChar w:fldCharType="begin"/>
      </w:r>
      <w:r>
        <w:rPr>
          <w:rFonts w:ascii="Calibri" w:hAnsi="Calibri"/>
        </w:rPr>
        <w:instrText xml:space="preserve"> ADDIN EN.CITE &lt;EndNote&gt;&lt;Cite&gt;&lt;Author&gt;Boohan&lt;/Author&gt;&lt;Year&gt;2014&lt;/Year&gt;&lt;IDText&gt;Making sense of energy&lt;/IDText&gt;&lt;DisplayText&gt;(Boohan, 2014)&lt;/DisplayText&gt;&lt;record&gt;&lt;titles&gt;&lt;title&gt;Making sense of energy&lt;/title&gt;&lt;secondary-title&gt;School Science Review&lt;/secondary-title&gt;&lt;/titles&gt;&lt;pages&gt;11&lt;/pages&gt;&lt;number&gt;354&lt;/number&gt;&lt;contributors&gt;&lt;authors&gt;&lt;author&gt;Boohan, Richard.&lt;/author&gt;&lt;/authors&gt;&lt;/contributors&gt;&lt;section&gt;33&lt;/section&gt;&lt;added-date format="utc"&gt;1530627404&lt;/added-date&gt;&lt;ref-type name="Journal Article"&gt;17&lt;/ref-type&gt;&lt;dates&gt;&lt;year&gt;2014&lt;/year&gt;&lt;/dates&gt;&lt;rec-number&gt;7&lt;/rec-number&gt;&lt;last-updated-date format="utc"&gt;1530631075&lt;/last-updated-date&gt;&lt;volume&gt;96&lt;/volume&gt;&lt;/record&gt;&lt;/Cite&gt;&lt;Cite&gt;&lt;Author&gt;Boohan&lt;/Author&gt;&lt;Year&gt;2014&lt;/Year&gt;&lt;IDText&gt;Making sense of energy&lt;/IDText&gt;&lt;record&gt;&lt;titles&gt;&lt;title&gt;Making sense of energy&lt;/title&gt;&lt;secondary-title&gt;School Science Review&lt;/secondary-title&gt;&lt;/titles&gt;&lt;pages&gt;11&lt;/pages&gt;&lt;number&gt;354&lt;/number&gt;&lt;contributors&gt;&lt;authors&gt;&lt;author&gt;Boohan, Richard.&lt;/author&gt;&lt;/authors&gt;&lt;/contributors&gt;&lt;section&gt;33&lt;/section&gt;&lt;added-date format="utc"&gt;1530627404&lt;/added-date&gt;&lt;ref-type name="Journal Article"&gt;17&lt;/ref-type&gt;&lt;dates&gt;&lt;year&gt;2014&lt;/year&gt;&lt;/dates&gt;&lt;rec-number&gt;7&lt;/rec-number&gt;&lt;last-updated-date format="utc"&gt;1530631075&lt;/last-updated-date&gt;&lt;volume&gt;96&lt;/volume&gt;&lt;/record&gt;&lt;/Cite&gt;&lt;/EndNote&gt;</w:instrText>
      </w:r>
      <w:r>
        <w:rPr>
          <w:rFonts w:ascii="Calibri" w:hAnsi="Calibri"/>
        </w:rPr>
        <w:fldChar w:fldCharType="separate"/>
      </w:r>
      <w:r>
        <w:rPr>
          <w:rFonts w:ascii="Calibri" w:hAnsi="Calibri"/>
          <w:noProof/>
        </w:rPr>
        <w:t>(Boohan, 2014)</w:t>
      </w:r>
      <w:r>
        <w:rPr>
          <w:rFonts w:ascii="Calibri" w:hAnsi="Calibri"/>
        </w:rPr>
        <w:fldChar w:fldCharType="end"/>
      </w:r>
      <w:r>
        <w:rPr>
          <w:rFonts w:ascii="Calibri" w:hAnsi="Calibri"/>
        </w:rPr>
        <w:t xml:space="preserve">, </w:t>
      </w:r>
      <w:r>
        <w:rPr>
          <w:rFonts w:ascii="Calibri" w:hAnsi="Calibri"/>
        </w:rPr>
        <w:fldChar w:fldCharType="begin"/>
      </w:r>
      <w:r>
        <w:rPr>
          <w:rFonts w:ascii="Calibri" w:hAnsi="Calibri"/>
        </w:rPr>
        <w:instrText xml:space="preserve"> ADDIN EN.CITE &lt;EndNote&gt;&lt;Cite&gt;&lt;Author&gt;Millar&lt;/Author&gt;&lt;Year&gt;2014&lt;/Year&gt;&lt;IDText&gt;Teaching about energy: from everyday to scientific understandings&lt;/IDText&gt;&lt;DisplayText&gt;(Millar, 2014)&lt;/DisplayText&gt;&lt;record&gt;&lt;titles&gt;&lt;title&gt;Teaching about energy: from everyday to scientific understandings&lt;/title&gt;&lt;secondary-title&gt;School Science Review&lt;/secondary-title&gt;&lt;/titles&gt;&lt;pages&gt;6&lt;/pages&gt;&lt;number&gt;354&lt;/number&gt;&lt;contributors&gt;&lt;authors&gt;&lt;author&gt;Millar, Robin.&lt;/author&gt;&lt;/authors&gt;&lt;/contributors&gt;&lt;section&gt;45&lt;/section&gt;&lt;added-date format="utc"&gt;1530627154&lt;/added-date&gt;&lt;ref-type name="Journal Article"&gt;17&lt;/ref-type&gt;&lt;dates&gt;&lt;year&gt;2014&lt;/year&gt;&lt;/dates&gt;&lt;rec-number&gt;5&lt;/rec-number&gt;&lt;last-updated-date format="utc"&gt;1530631153&lt;/last-updated-date&gt;&lt;volume&gt;96&lt;/volume&gt;&lt;/record&gt;&lt;/Cite&gt;&lt;/EndNote&gt;</w:instrText>
      </w:r>
      <w:r>
        <w:rPr>
          <w:rFonts w:ascii="Calibri" w:hAnsi="Calibri"/>
        </w:rPr>
        <w:fldChar w:fldCharType="separate"/>
      </w:r>
      <w:r>
        <w:rPr>
          <w:rFonts w:ascii="Calibri" w:hAnsi="Calibri"/>
          <w:noProof/>
        </w:rPr>
        <w:t>(Millar, 2014)</w:t>
      </w:r>
      <w:r>
        <w:rPr>
          <w:rFonts w:ascii="Calibri" w:hAnsi="Calibri"/>
        </w:rPr>
        <w:fldChar w:fldCharType="end"/>
      </w:r>
      <w:r>
        <w:rPr>
          <w:rFonts w:ascii="Calibri" w:hAnsi="Calibri"/>
        </w:rPr>
        <w:t xml:space="preserve"> and </w:t>
      </w:r>
      <w:r>
        <w:rPr>
          <w:rFonts w:ascii="Calibri" w:hAnsi="Calibri"/>
        </w:rPr>
        <w:fldChar w:fldCharType="begin"/>
      </w:r>
      <w:r w:rsidR="00111A75">
        <w:rPr>
          <w:rFonts w:ascii="Calibri" w:hAnsi="Calibri"/>
        </w:rPr>
        <w:instrText xml:space="preserve"> ADDIN EN.CITE &lt;EndNote&gt;&lt;Cite&gt;&lt;Author&gt;Tracy&lt;/Author&gt;&lt;Year&gt;2014&lt;/Year&gt;&lt;IDText&gt;Science in the new curriculum: an opportunity for change&lt;/IDText&gt;&lt;DisplayText&gt;(Tracy, 2014)&lt;/DisplayText&gt;&lt;record&gt;&lt;titles&gt;&lt;title&gt;Science in the new curriculum: an opportunity for change&lt;/title&gt;&lt;secondary-title&gt;School Science Review&lt;/secondary-title&gt;&lt;/titles&gt;&lt;pages&gt;11&lt;/pages&gt;&lt;number&gt;354&lt;/number&gt;&lt;contributors&gt;&lt;authors&gt;&lt;author&gt;Tracy, Charles.&lt;/author&gt;&lt;/authors&gt;&lt;/contributors&gt;&lt;section&gt;51&lt;/section&gt;&lt;added-date format="utc"&gt;1530626960&lt;/added-date&gt;&lt;ref-type name="Journal Article"&gt;17&lt;/ref-type&gt;&lt;dates&gt;&lt;year&gt;2014&lt;/year&gt;&lt;/dates&gt;&lt;rec-number&gt;4&lt;/rec-number&gt;&lt;last-updated-date format="utc"&gt;1530631225&lt;/last-updated-date&gt;&lt;volume&gt;96&lt;/volume&gt;&lt;/record&gt;&lt;/Cite&gt;&lt;/EndNote&gt;</w:instrText>
      </w:r>
      <w:r>
        <w:rPr>
          <w:rFonts w:ascii="Calibri" w:hAnsi="Calibri"/>
        </w:rPr>
        <w:fldChar w:fldCharType="separate"/>
      </w:r>
      <w:r w:rsidR="00111A75">
        <w:rPr>
          <w:rFonts w:ascii="Calibri" w:hAnsi="Calibri"/>
          <w:noProof/>
        </w:rPr>
        <w:t>(Tracy, 2014)</w:t>
      </w:r>
      <w:r>
        <w:rPr>
          <w:rFonts w:ascii="Calibri" w:hAnsi="Calibri"/>
        </w:rPr>
        <w:fldChar w:fldCharType="end"/>
      </w:r>
      <w:r>
        <w:rPr>
          <w:rFonts w:ascii="Calibri" w:hAnsi="Calibri"/>
        </w:rPr>
        <w:t>. As Millar (2014) says, this approach “is not perfect - but it is adequate and significantly better than [approaches] based on lists of ‘forms of energy’.”</w:t>
      </w:r>
      <w:r w:rsidR="00F61328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A clear guide to this approach can be found on the Institute of Physics’ website </w:t>
      </w:r>
      <w:r>
        <w:rPr>
          <w:rFonts w:ascii="Calibri" w:hAnsi="Calibri"/>
        </w:rPr>
        <w:fldChar w:fldCharType="begin"/>
      </w:r>
      <w:r>
        <w:rPr>
          <w:rFonts w:ascii="Calibri" w:hAnsi="Calibri"/>
        </w:rPr>
        <w:instrText xml:space="preserve"> ADDIN EN.CITE &lt;EndNote&gt;&lt;Cite&gt;&lt;Author&gt;Institute of Physics&lt;/Author&gt;&lt;IDText&gt;Supporting Physics Teaching (SPT): Energy&lt;/IDText&gt;&lt;DisplayText&gt;(Institute of Physics)&lt;/DisplayText&gt;&lt;record&gt;&lt;urls&gt;&lt;related-urls&gt;&lt;url&gt;http://supportingphysicsteaching.net/EnHome.html&lt;/url&gt;&lt;/related-urls&gt;&lt;/urls&gt;&lt;titles&gt;&lt;title&gt;Supporting Physics Teaching (SPT): Energy&lt;/title&gt;&lt;/titles&gt;&lt;number&gt;July&lt;/number&gt;&lt;contributors&gt;&lt;authors&gt;&lt;author&gt;Institute of Physics,&lt;/author&gt;&lt;/authors&gt;&lt;/contributors&gt;&lt;added-date format="utc"&gt;1530627497&lt;/added-date&gt;&lt;ref-type name="Web Page"&gt;12&lt;/ref-type&gt;&lt;rec-number&gt;8&lt;/rec-number&gt;&lt;last-updated-date format="utc"&gt;1530627976&lt;/last-updated-date&gt;&lt;volume&gt;2018&lt;/volume&gt;&lt;/record&gt;&lt;/Cite&gt;&lt;/EndNote&gt;</w:instrText>
      </w:r>
      <w:r>
        <w:rPr>
          <w:rFonts w:ascii="Calibri" w:hAnsi="Calibri"/>
        </w:rPr>
        <w:fldChar w:fldCharType="separate"/>
      </w:r>
      <w:r>
        <w:rPr>
          <w:rFonts w:ascii="Calibri" w:hAnsi="Calibri"/>
          <w:noProof/>
        </w:rPr>
        <w:t>(Institute of Physics)</w:t>
      </w:r>
      <w:r>
        <w:rPr>
          <w:rFonts w:ascii="Calibri" w:hAnsi="Calibri"/>
        </w:rPr>
        <w:fldChar w:fldCharType="end"/>
      </w:r>
      <w:r>
        <w:rPr>
          <w:rFonts w:ascii="Calibri" w:hAnsi="Calibri"/>
        </w:rPr>
        <w:t>.</w:t>
      </w:r>
      <w:r w:rsidR="00F61328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 </w:t>
      </w:r>
    </w:p>
    <w:p w:rsidR="003956F0" w:rsidRDefault="003956F0" w:rsidP="003956F0">
      <w:pPr>
        <w:spacing w:after="180"/>
      </w:pPr>
      <w:r w:rsidRPr="004C1E4D">
        <w:rPr>
          <w:rFonts w:ascii="Calibri" w:hAnsi="Calibri"/>
        </w:rPr>
        <w:t xml:space="preserve">This </w:t>
      </w:r>
      <w:r>
        <w:rPr>
          <w:rFonts w:ascii="Calibri" w:hAnsi="Calibri"/>
        </w:rPr>
        <w:t>question focuses on identifying places where energy dissipates by heating.</w:t>
      </w:r>
      <w:r w:rsidR="00F61328">
        <w:rPr>
          <w:rFonts w:ascii="Calibri" w:hAnsi="Calibri"/>
        </w:rPr>
        <w:t xml:space="preserve"> </w:t>
      </w:r>
      <w:r w:rsidRPr="003956F0">
        <w:t>Friction</w:t>
      </w:r>
      <w:r>
        <w:t xml:space="preserve"> and drag are</w:t>
      </w:r>
      <w:r w:rsidRPr="003956F0">
        <w:t xml:space="preserve"> force</w:t>
      </w:r>
      <w:r>
        <w:t>s</w:t>
      </w:r>
      <w:r w:rsidRPr="003956F0">
        <w:t xml:space="preserve"> generated by an interaction between two objects</w:t>
      </w:r>
      <w:r>
        <w:t xml:space="preserve"> or materials</w:t>
      </w:r>
      <w:r w:rsidRPr="003956F0">
        <w:t>.</w:t>
      </w:r>
      <w:r w:rsidR="00F61328">
        <w:t xml:space="preserve"> </w:t>
      </w:r>
      <w:r>
        <w:t xml:space="preserve">When objects or materials move against each other work is done to </w:t>
      </w:r>
      <w:r w:rsidR="00071B47">
        <w:t>move particles more quickly,</w:t>
      </w:r>
      <w:r>
        <w:t xml:space="preserve"> which increases the temperature.</w:t>
      </w:r>
      <w:r w:rsidRPr="003956F0">
        <w:t xml:space="preserve"> </w:t>
      </w:r>
      <w:r w:rsidR="00071B47">
        <w:t>When there is no movement, there is no heating.</w:t>
      </w:r>
      <w:r w:rsidRPr="003956F0">
        <w:t xml:space="preserve"> </w:t>
      </w:r>
    </w:p>
    <w:p w:rsidR="003956F0" w:rsidRDefault="00937D48" w:rsidP="003956F0">
      <w:pPr>
        <w:spacing w:after="180"/>
        <w:rPr>
          <w:rFonts w:ascii="Calibri" w:hAnsi="Calibri"/>
        </w:rPr>
      </w:pPr>
      <w:r>
        <w:rPr>
          <w:rFonts w:ascii="Calibri" w:hAnsi="Calibri"/>
        </w:rPr>
        <w:t xml:space="preserve">Identifying how friction and drag cause heating introduces students to </w:t>
      </w:r>
      <w:r w:rsidR="00111A75">
        <w:rPr>
          <w:rFonts w:ascii="Calibri" w:hAnsi="Calibri"/>
        </w:rPr>
        <w:t xml:space="preserve">the </w:t>
      </w:r>
      <w:r>
        <w:rPr>
          <w:rFonts w:ascii="Calibri" w:hAnsi="Calibri"/>
        </w:rPr>
        <w:t>dissipation of energy</w:t>
      </w:r>
      <w:r w:rsidR="00111A75">
        <w:rPr>
          <w:rFonts w:ascii="Calibri" w:hAnsi="Calibri"/>
        </w:rPr>
        <w:t>.</w:t>
      </w:r>
      <w:r w:rsidR="00F61328">
        <w:rPr>
          <w:rFonts w:ascii="Calibri" w:hAnsi="Calibri"/>
        </w:rPr>
        <w:t xml:space="preserve"> </w:t>
      </w:r>
      <w:r w:rsidR="0061681B">
        <w:rPr>
          <w:rFonts w:ascii="Calibri" w:hAnsi="Calibri"/>
        </w:rPr>
        <w:t>Millar (2005) suggests that t</w:t>
      </w:r>
      <w:r w:rsidR="00111A75">
        <w:rPr>
          <w:rFonts w:ascii="Calibri" w:hAnsi="Calibri"/>
        </w:rPr>
        <w:t>o make sense of the</w:t>
      </w:r>
      <w:r w:rsidR="0061681B">
        <w:rPr>
          <w:rFonts w:ascii="Calibri" w:hAnsi="Calibri"/>
        </w:rPr>
        <w:t xml:space="preserve"> </w:t>
      </w:r>
      <w:r w:rsidR="0061681B" w:rsidRPr="0061681B">
        <w:rPr>
          <w:rFonts w:ascii="Calibri" w:hAnsi="Calibri"/>
          <w:i/>
        </w:rPr>
        <w:t>law of</w:t>
      </w:r>
      <w:r w:rsidR="00111A75" w:rsidRPr="0061681B">
        <w:rPr>
          <w:rFonts w:ascii="Calibri" w:hAnsi="Calibri"/>
          <w:i/>
        </w:rPr>
        <w:t xml:space="preserve"> conservation of energy</w:t>
      </w:r>
      <w:r w:rsidR="00111A75">
        <w:rPr>
          <w:rFonts w:ascii="Calibri" w:hAnsi="Calibri"/>
        </w:rPr>
        <w:t>, students need to know that in almost every event there is some heating</w:t>
      </w:r>
      <w:r w:rsidR="0061681B">
        <w:rPr>
          <w:rFonts w:ascii="Calibri" w:hAnsi="Calibri"/>
        </w:rPr>
        <w:t>, whether desired or not, and a consequential increase in the heat store</w:t>
      </w:r>
      <w:r w:rsidR="00111A75">
        <w:rPr>
          <w:rFonts w:ascii="Calibri" w:hAnsi="Calibri"/>
        </w:rPr>
        <w:t xml:space="preserve"> of the surroundings</w:t>
      </w:r>
      <w:r w:rsidR="0061681B">
        <w:rPr>
          <w:rFonts w:ascii="Calibri" w:hAnsi="Calibri"/>
        </w:rPr>
        <w:t>.</w:t>
      </w:r>
      <w:r w:rsidR="00F61328">
        <w:rPr>
          <w:rFonts w:ascii="Calibri" w:hAnsi="Calibri"/>
        </w:rPr>
        <w:t xml:space="preserve"> </w:t>
      </w:r>
      <w:r w:rsidR="00111A75">
        <w:rPr>
          <w:rFonts w:ascii="Calibri" w:hAnsi="Calibri"/>
        </w:rPr>
        <w:t xml:space="preserve"> </w:t>
      </w:r>
    </w:p>
    <w:p w:rsidR="003956F0" w:rsidRPr="00BF114C" w:rsidRDefault="003956F0" w:rsidP="003956F0">
      <w:pPr>
        <w:spacing w:after="180"/>
        <w:rPr>
          <w:rFonts w:ascii="Calibri" w:hAnsi="Calibri"/>
        </w:rPr>
      </w:pPr>
      <w:r>
        <w:rPr>
          <w:rFonts w:ascii="Calibri" w:hAnsi="Calibri"/>
        </w:rPr>
        <w:t xml:space="preserve">A summary of the BEST approach to teaching energy can be found on the Best Evidence Science Teaching </w:t>
      </w:r>
      <w:r w:rsidR="00967A4B">
        <w:rPr>
          <w:rFonts w:ascii="Calibri" w:hAnsi="Calibri"/>
        </w:rPr>
        <w:t>home</w:t>
      </w:r>
      <w:r>
        <w:rPr>
          <w:rFonts w:ascii="Calibri" w:hAnsi="Calibri"/>
        </w:rPr>
        <w:t xml:space="preserve"> page which is on the STEM Learning website </w:t>
      </w:r>
      <w:r>
        <w:rPr>
          <w:rFonts w:ascii="Calibri" w:hAnsi="Calibri"/>
        </w:rPr>
        <w:fldChar w:fldCharType="begin"/>
      </w:r>
      <w:r>
        <w:rPr>
          <w:rFonts w:ascii="Calibri" w:hAnsi="Calibri"/>
        </w:rPr>
        <w:instrText xml:space="preserve"> ADDIN EN.CITE &lt;EndNote&gt;&lt;Cite&gt;&lt;Author&gt;Fairhurst&lt;/Author&gt;&lt;Year&gt;2018&lt;/Year&gt;&lt;IDText&gt;Teaching Energy&lt;/IDText&gt;&lt;DisplayText&gt;(Fairhurst, 2018)&lt;/DisplayText&gt;&lt;record&gt;&lt;urls&gt;&lt;related-urls&gt;&lt;url&gt;https://www.stem.org.uk/best-evidence-science-teaching&lt;/url&gt;&lt;/related-urls&gt;&lt;/urls&gt;&lt;titles&gt;&lt;title&gt;Teaching Energy&lt;/title&gt;&lt;tertiary-title&gt;STEM Learning&lt;/tertiary-title&gt;&lt;/titles&gt;&lt;contributors&gt;&lt;authors&gt;&lt;author&gt;Fairhurst, Peter&lt;/author&gt;&lt;/authors&gt;&lt;/contributors&gt;&lt;added-date format="utc"&gt;1530697944&lt;/added-date&gt;&lt;pub-location&gt;York&lt;/pub-location&gt;&lt;ref-type name="Electronic Article"&gt;43&lt;/ref-type&gt;&lt;dates&gt;&lt;year&gt;2018&lt;/year&gt;&lt;/dates&gt;&lt;rec-number&gt;11&lt;/rec-number&gt;&lt;last-updated-date format="utc"&gt;1530698150&lt;/last-updated-date&gt;&lt;/record&gt;&lt;/Cite&gt;&lt;/EndNote&gt;</w:instrText>
      </w:r>
      <w:r>
        <w:rPr>
          <w:rFonts w:ascii="Calibri" w:hAnsi="Calibri"/>
        </w:rPr>
        <w:fldChar w:fldCharType="separate"/>
      </w:r>
      <w:r>
        <w:rPr>
          <w:rFonts w:ascii="Calibri" w:hAnsi="Calibri"/>
          <w:noProof/>
        </w:rPr>
        <w:t>(Fairhurst, 2018)</w:t>
      </w:r>
      <w:r>
        <w:rPr>
          <w:rFonts w:ascii="Calibri" w:hAnsi="Calibri"/>
        </w:rPr>
        <w:fldChar w:fldCharType="end"/>
      </w:r>
      <w:r>
        <w:rPr>
          <w:rFonts w:ascii="Calibri" w:hAnsi="Calibri"/>
        </w:rPr>
        <w:t>.</w:t>
      </w:r>
    </w:p>
    <w:p w:rsidR="007A748B" w:rsidRPr="002C79AE" w:rsidRDefault="007A748B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 xml:space="preserve">Ways to use this </w:t>
      </w:r>
      <w:r w:rsidR="00F2483A">
        <w:rPr>
          <w:b/>
          <w:color w:val="5F497A" w:themeColor="accent4" w:themeShade="BF"/>
          <w:sz w:val="24"/>
        </w:rPr>
        <w:t>question</w:t>
      </w:r>
    </w:p>
    <w:p w:rsidR="001B7AF4" w:rsidRPr="00816065" w:rsidRDefault="001B7AF4" w:rsidP="001B7AF4">
      <w:pPr>
        <w:spacing w:after="180"/>
        <w:rPr>
          <w:rFonts w:cstheme="minorHAnsi"/>
        </w:rPr>
      </w:pPr>
      <w:r w:rsidRPr="00816065">
        <w:rPr>
          <w:rFonts w:cstheme="minorHAnsi"/>
        </w:rPr>
        <w:t>Students should complete the confidence grid individually.</w:t>
      </w:r>
      <w:r w:rsidR="00F61328">
        <w:rPr>
          <w:rFonts w:cstheme="minorHAnsi"/>
        </w:rPr>
        <w:t xml:space="preserve"> </w:t>
      </w:r>
      <w:r w:rsidRPr="00816065">
        <w:rPr>
          <w:rFonts w:cstheme="minorHAnsi"/>
        </w:rPr>
        <w:t>This could be a pencil and paper exercise, or you could use an electronic ‘voting system’ or mini white boards and the PowerPoint presentation.</w:t>
      </w:r>
      <w:r w:rsidR="00F61328">
        <w:rPr>
          <w:rFonts w:cstheme="minorHAnsi"/>
        </w:rPr>
        <w:t xml:space="preserve"> </w:t>
      </w:r>
    </w:p>
    <w:p w:rsidR="001B7AF4" w:rsidRPr="00816065" w:rsidRDefault="001B7AF4" w:rsidP="001B7AF4">
      <w:pPr>
        <w:spacing w:after="180"/>
        <w:rPr>
          <w:rFonts w:cstheme="minorHAnsi"/>
        </w:rPr>
      </w:pPr>
      <w:r w:rsidRPr="00816065">
        <w:rPr>
          <w:rFonts w:cstheme="minorHAnsi"/>
        </w:rPr>
        <w:t>If there is a range of answers, you may choose to respond through structured class discussion.</w:t>
      </w:r>
      <w:r w:rsidR="00F61328">
        <w:rPr>
          <w:rFonts w:cstheme="minorHAnsi"/>
        </w:rPr>
        <w:t xml:space="preserve"> </w:t>
      </w:r>
      <w:r w:rsidRPr="00816065">
        <w:rPr>
          <w:rFonts w:cstheme="minorHAnsi"/>
        </w:rPr>
        <w:t>Ask one student to explain why they gave the answer they did; ask another student to explain why they agree with them; ask another to explain why they disagree, and so on.</w:t>
      </w:r>
      <w:r w:rsidR="00F61328">
        <w:rPr>
          <w:rFonts w:cstheme="minorHAnsi"/>
        </w:rPr>
        <w:t xml:space="preserve"> </w:t>
      </w:r>
      <w:r w:rsidRPr="00816065">
        <w:rPr>
          <w:rFonts w:cstheme="minorHAnsi"/>
        </w:rPr>
        <w:t>This sort of discussion gives students the opportunity to explore their thinking and for you to really understand their learning needs.</w:t>
      </w:r>
      <w:r w:rsidR="00F61328">
        <w:rPr>
          <w:rFonts w:cstheme="minorHAnsi"/>
        </w:rPr>
        <w:t xml:space="preserve"> </w:t>
      </w:r>
    </w:p>
    <w:p w:rsidR="0061681B" w:rsidRDefault="0061681B">
      <w:pPr>
        <w:spacing w:after="200" w:line="276" w:lineRule="auto"/>
        <w:rPr>
          <w:rFonts w:cstheme="minorHAnsi"/>
          <w:i/>
        </w:rPr>
      </w:pPr>
      <w:r>
        <w:rPr>
          <w:rFonts w:cstheme="minorHAnsi"/>
          <w:i/>
        </w:rPr>
        <w:br w:type="page"/>
      </w:r>
    </w:p>
    <w:p w:rsidR="001B7AF4" w:rsidRPr="00816065" w:rsidRDefault="001B7AF4" w:rsidP="001B7AF4">
      <w:pPr>
        <w:spacing w:after="180"/>
        <w:rPr>
          <w:rFonts w:cstheme="minorHAnsi"/>
          <w:i/>
        </w:rPr>
      </w:pPr>
      <w:r w:rsidRPr="00816065">
        <w:rPr>
          <w:rFonts w:cstheme="minorHAnsi"/>
          <w:i/>
        </w:rPr>
        <w:lastRenderedPageBreak/>
        <w:t>Differentiation</w:t>
      </w:r>
    </w:p>
    <w:p w:rsidR="001B7AF4" w:rsidRPr="00816065" w:rsidRDefault="001B7AF4" w:rsidP="001B7AF4">
      <w:pPr>
        <w:spacing w:after="180"/>
        <w:rPr>
          <w:rFonts w:cstheme="minorHAnsi"/>
        </w:rPr>
      </w:pPr>
      <w:r w:rsidRPr="00816065">
        <w:rPr>
          <w:rFonts w:cstheme="minorHAnsi"/>
        </w:rPr>
        <w:t>You may choose to read the questions to the class, so that everyone can focus on the science.</w:t>
      </w:r>
      <w:r w:rsidR="00F61328">
        <w:rPr>
          <w:rFonts w:cstheme="minorHAnsi"/>
        </w:rPr>
        <w:t xml:space="preserve"> </w:t>
      </w:r>
      <w:r w:rsidRPr="00816065">
        <w:rPr>
          <w:rFonts w:cstheme="minorHAnsi"/>
        </w:rPr>
        <w:t>In some situations it may be more appropriate for a teaching assistant to read for one or two students.</w:t>
      </w:r>
    </w:p>
    <w:p w:rsidR="00E172C6" w:rsidRPr="002C79AE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Expected answers</w:t>
      </w:r>
    </w:p>
    <w:p w:rsidR="00BF6C8A" w:rsidRDefault="00027807" w:rsidP="00BF6C8A">
      <w:pPr>
        <w:spacing w:after="180"/>
      </w:pPr>
      <w:r>
        <w:t>Energy is transferred at B, the tyres, and C, the air.</w:t>
      </w:r>
      <w:r w:rsidR="00F61328">
        <w:t xml:space="preserve"> </w:t>
      </w:r>
      <w:r>
        <w:t>Not at A or D.</w:t>
      </w:r>
    </w:p>
    <w:p w:rsidR="006A4440" w:rsidRPr="002C79AE" w:rsidRDefault="004C5D20" w:rsidP="00BF6C8A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How to respond - w</w:t>
      </w:r>
      <w:r w:rsidR="006A4440" w:rsidRPr="002C79AE">
        <w:rPr>
          <w:b/>
          <w:color w:val="5F497A" w:themeColor="accent4" w:themeShade="BF"/>
          <w:sz w:val="24"/>
        </w:rPr>
        <w:t>h</w:t>
      </w:r>
      <w:r w:rsidRPr="002C79AE">
        <w:rPr>
          <w:b/>
          <w:color w:val="5F497A" w:themeColor="accent4" w:themeShade="BF"/>
          <w:sz w:val="24"/>
        </w:rPr>
        <w:t>at</w:t>
      </w:r>
      <w:r w:rsidR="006A4440" w:rsidRPr="002C79AE">
        <w:rPr>
          <w:b/>
          <w:color w:val="5F497A" w:themeColor="accent4" w:themeShade="BF"/>
          <w:sz w:val="24"/>
        </w:rPr>
        <w:t xml:space="preserve"> next?</w:t>
      </w:r>
    </w:p>
    <w:p w:rsidR="00C00F2D" w:rsidRDefault="00C00F2D" w:rsidP="00A01222">
      <w:pPr>
        <w:spacing w:after="180"/>
      </w:pPr>
      <w:r w:rsidRPr="00C00F2D">
        <w:t xml:space="preserve">The </w:t>
      </w:r>
      <w:r>
        <w:t>brakes do not cause friction because Lucy is freewheeling, and her feet do not cause heating because they are not moving against the pedal – although some students may identify tiny movements that do generate heat and this can be encouraged through discussion.</w:t>
      </w:r>
    </w:p>
    <w:p w:rsidR="00013AE9" w:rsidRDefault="00013AE9" w:rsidP="00A01222">
      <w:pPr>
        <w:spacing w:after="180"/>
      </w:pPr>
      <w:r>
        <w:t>The tyres</w:t>
      </w:r>
      <w:r w:rsidR="00C00F2D">
        <w:t xml:space="preserve"> </w:t>
      </w:r>
      <w:r>
        <w:t>are squashed at the bottom and as the wheel turns the squashed tyre springs back to shape.</w:t>
      </w:r>
      <w:r w:rsidR="00F61328">
        <w:t xml:space="preserve"> </w:t>
      </w:r>
      <w:r>
        <w:t>This moves the particles in the tyres more and their temperature increase</w:t>
      </w:r>
      <w:r w:rsidR="009A3C62">
        <w:t>s. (</w:t>
      </w:r>
      <w:r>
        <w:t xml:space="preserve">The tyres are not </w:t>
      </w:r>
      <w:r w:rsidR="009A3C62">
        <w:t>sliding across the</w:t>
      </w:r>
      <w:r>
        <w:t xml:space="preserve"> ground, so there is no heating in this way.</w:t>
      </w:r>
      <w:r w:rsidR="009A3C62">
        <w:t>)</w:t>
      </w:r>
      <w:r w:rsidR="00F61328">
        <w:t xml:space="preserve"> </w:t>
      </w:r>
    </w:p>
    <w:p w:rsidR="009A3C62" w:rsidRDefault="009A3C62" w:rsidP="00A01222">
      <w:pPr>
        <w:spacing w:after="180"/>
      </w:pPr>
      <w:r>
        <w:t xml:space="preserve">As Lucy cycles through the air she bashes into air particles, making them move faster, </w:t>
      </w:r>
      <w:r w:rsidR="00967A4B">
        <w:t>which increases</w:t>
      </w:r>
      <w:r>
        <w:t xml:space="preserve"> her temperature and the air temperature.</w:t>
      </w:r>
    </w:p>
    <w:p w:rsidR="008F1FD6" w:rsidRDefault="00A01222" w:rsidP="00A01222">
      <w:pPr>
        <w:spacing w:after="180"/>
      </w:pPr>
      <w:r w:rsidRPr="004F039C">
        <w:t xml:space="preserve">If students have </w:t>
      </w:r>
      <w:r w:rsidR="00E55A46">
        <w:t>difficulty in identifying the places where there is heating</w:t>
      </w:r>
      <w:r w:rsidR="00E55A46" w:rsidRPr="004F039C">
        <w:t xml:space="preserve">, </w:t>
      </w:r>
      <w:r w:rsidR="00E55A46">
        <w:t xml:space="preserve">it can be helpful to discuss the processes and mechanisms of how energy is transferred at these points. Giving students further examples to discuss in pairs or in small groups can </w:t>
      </w:r>
      <w:r w:rsidR="00E55A46" w:rsidRPr="00816065">
        <w:rPr>
          <w:rFonts w:cstheme="minorHAnsi"/>
          <w:color w:val="000000" w:themeColor="text1"/>
        </w:rPr>
        <w:t xml:space="preserve">encourage </w:t>
      </w:r>
      <w:r w:rsidR="00E04FDE">
        <w:rPr>
          <w:rFonts w:cstheme="minorHAnsi"/>
          <w:color w:val="000000" w:themeColor="text1"/>
        </w:rPr>
        <w:t xml:space="preserve">social construction of </w:t>
      </w:r>
      <w:r w:rsidR="00267CEF">
        <w:rPr>
          <w:rFonts w:cstheme="minorHAnsi"/>
          <w:color w:val="000000" w:themeColor="text1"/>
        </w:rPr>
        <w:t>clearer</w:t>
      </w:r>
      <w:r w:rsidR="00E55A46">
        <w:rPr>
          <w:rFonts w:cstheme="minorHAnsi"/>
          <w:color w:val="000000" w:themeColor="text1"/>
        </w:rPr>
        <w:t xml:space="preserve"> descriptions</w:t>
      </w:r>
      <w:bookmarkStart w:id="0" w:name="_GoBack"/>
      <w:bookmarkEnd w:id="0"/>
      <w:r w:rsidR="00E55A46">
        <w:rPr>
          <w:rFonts w:cstheme="minorHAnsi"/>
          <w:color w:val="000000" w:themeColor="text1"/>
        </w:rPr>
        <w:t xml:space="preserve"> and </w:t>
      </w:r>
      <w:r w:rsidR="00256043">
        <w:rPr>
          <w:rFonts w:cstheme="minorHAnsi"/>
          <w:color w:val="000000" w:themeColor="text1"/>
        </w:rPr>
        <w:t xml:space="preserve">better </w:t>
      </w:r>
      <w:r w:rsidR="00E55A46">
        <w:rPr>
          <w:rFonts w:cstheme="minorHAnsi"/>
          <w:color w:val="000000" w:themeColor="text1"/>
        </w:rPr>
        <w:t xml:space="preserve">understanding </w:t>
      </w:r>
      <w:r w:rsidR="00267CEF">
        <w:rPr>
          <w:rFonts w:cstheme="minorHAnsi"/>
          <w:color w:val="000000" w:themeColor="text1"/>
        </w:rPr>
        <w:t xml:space="preserve">of heating </w:t>
      </w:r>
      <w:r w:rsidR="00E55A46">
        <w:rPr>
          <w:rFonts w:cstheme="minorHAnsi"/>
          <w:color w:val="000000" w:themeColor="text1"/>
        </w:rPr>
        <w:t>through dialogue.</w:t>
      </w:r>
      <w:r>
        <w:t xml:space="preserve"> </w:t>
      </w:r>
    </w:p>
    <w:p w:rsidR="00A01222" w:rsidRPr="008F1FD6" w:rsidRDefault="00A01222" w:rsidP="00A01222">
      <w:pPr>
        <w:spacing w:after="180"/>
      </w:pPr>
      <w:r w:rsidRPr="008F1FD6">
        <w:t xml:space="preserve">The following BEST ‘response </w:t>
      </w:r>
      <w:r w:rsidR="00E947A8">
        <w:t>activity</w:t>
      </w:r>
      <w:r w:rsidRPr="008F1FD6">
        <w:t>’ could be used in follow-up to this diagnostic question:</w:t>
      </w:r>
    </w:p>
    <w:p w:rsidR="00A01222" w:rsidRPr="008F1FD6" w:rsidRDefault="00A01222" w:rsidP="00A01222">
      <w:pPr>
        <w:pStyle w:val="ListParagraph"/>
        <w:numPr>
          <w:ilvl w:val="0"/>
          <w:numId w:val="1"/>
        </w:numPr>
        <w:spacing w:after="180"/>
      </w:pPr>
      <w:r w:rsidRPr="008F1FD6">
        <w:t xml:space="preserve">Response </w:t>
      </w:r>
      <w:r w:rsidR="00F2483A" w:rsidRPr="008F1FD6">
        <w:t>activity</w:t>
      </w:r>
      <w:r w:rsidRPr="008F1FD6">
        <w:t xml:space="preserve">: </w:t>
      </w:r>
      <w:r w:rsidR="008F1FD6" w:rsidRPr="008F1FD6">
        <w:t>Transferring energy</w:t>
      </w:r>
    </w:p>
    <w:p w:rsidR="003117F6" w:rsidRPr="002C79AE" w:rsidRDefault="00CC78A5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Acknowledgments</w:t>
      </w:r>
    </w:p>
    <w:p w:rsidR="00D278E8" w:rsidRDefault="00D278E8" w:rsidP="00E172C6">
      <w:pPr>
        <w:spacing w:after="180"/>
      </w:pPr>
      <w:r>
        <w:t xml:space="preserve">Developed </w:t>
      </w:r>
      <w:r w:rsidR="0015356E">
        <w:t xml:space="preserve">by </w:t>
      </w:r>
      <w:r w:rsidR="008F1FD6">
        <w:t>Peter Fairhurst</w:t>
      </w:r>
      <w:r w:rsidR="0015356E">
        <w:t xml:space="preserve"> (UYSEG)</w:t>
      </w:r>
      <w:r w:rsidR="008F1FD6">
        <w:t>.</w:t>
      </w:r>
    </w:p>
    <w:p w:rsidR="00CC78A5" w:rsidRDefault="00D278E8" w:rsidP="00E172C6">
      <w:pPr>
        <w:spacing w:after="180"/>
      </w:pPr>
      <w:r w:rsidRPr="0045323E">
        <w:t xml:space="preserve">Images: </w:t>
      </w:r>
      <w:r w:rsidR="008F1FD6">
        <w:t>UYSEG</w:t>
      </w:r>
    </w:p>
    <w:p w:rsidR="00111A75" w:rsidRDefault="003117F6" w:rsidP="00E24309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References</w:t>
      </w:r>
    </w:p>
    <w:p w:rsidR="00111A75" w:rsidRPr="00111A75" w:rsidRDefault="00111A75" w:rsidP="005C1837">
      <w:pPr>
        <w:pStyle w:val="EndNoteBibliography"/>
        <w:spacing w:after="120"/>
      </w:pPr>
      <w:r w:rsidRPr="00111A75">
        <w:rPr>
          <w:color w:val="5F497A" w:themeColor="accent4" w:themeShade="BF"/>
          <w:sz w:val="24"/>
        </w:rPr>
        <w:fldChar w:fldCharType="begin"/>
      </w:r>
      <w:r w:rsidRPr="00111A75">
        <w:rPr>
          <w:color w:val="5F497A" w:themeColor="accent4" w:themeShade="BF"/>
          <w:sz w:val="24"/>
        </w:rPr>
        <w:instrText xml:space="preserve"> ADDIN EN.REFLIST </w:instrText>
      </w:r>
      <w:r w:rsidRPr="00111A75">
        <w:rPr>
          <w:color w:val="5F497A" w:themeColor="accent4" w:themeShade="BF"/>
          <w:sz w:val="24"/>
        </w:rPr>
        <w:fldChar w:fldCharType="separate"/>
      </w:r>
      <w:r w:rsidRPr="00111A75">
        <w:t xml:space="preserve">Boohan, R. (2014). Making sense of energy. </w:t>
      </w:r>
      <w:r w:rsidRPr="00111A75">
        <w:rPr>
          <w:i/>
        </w:rPr>
        <w:t>School Science Review,</w:t>
      </w:r>
      <w:r w:rsidRPr="00111A75">
        <w:t xml:space="preserve"> 96(354), 11.</w:t>
      </w:r>
    </w:p>
    <w:p w:rsidR="00111A75" w:rsidRPr="00111A75" w:rsidRDefault="00111A75" w:rsidP="005C1837">
      <w:pPr>
        <w:pStyle w:val="EndNoteBibliography"/>
        <w:spacing w:after="120"/>
      </w:pPr>
      <w:r w:rsidRPr="00111A75">
        <w:t xml:space="preserve">Fairhurst, P. (2018). Teaching Energy. [Online]. Available at: </w:t>
      </w:r>
      <w:hyperlink r:id="rId10" w:history="1">
        <w:r w:rsidRPr="00111A75">
          <w:rPr>
            <w:rStyle w:val="Hyperlink"/>
          </w:rPr>
          <w:t>https://www.stem.org.uk/best-evidence-science-teaching</w:t>
        </w:r>
      </w:hyperlink>
      <w:r w:rsidRPr="00111A75">
        <w:t>.</w:t>
      </w:r>
    </w:p>
    <w:p w:rsidR="00111A75" w:rsidRPr="00111A75" w:rsidRDefault="00111A75" w:rsidP="005C1837">
      <w:pPr>
        <w:pStyle w:val="EndNoteBibliography"/>
        <w:spacing w:after="120"/>
      </w:pPr>
      <w:r w:rsidRPr="00111A75">
        <w:t xml:space="preserve">Institute of Physics. </w:t>
      </w:r>
      <w:r w:rsidRPr="00111A75">
        <w:rPr>
          <w:i/>
        </w:rPr>
        <w:t xml:space="preserve">Supporting Physics Teaching (SPT): Energy </w:t>
      </w:r>
      <w:r w:rsidRPr="00111A75">
        <w:t xml:space="preserve">[Online]. Available at: </w:t>
      </w:r>
      <w:hyperlink r:id="rId11" w:history="1">
        <w:r w:rsidRPr="00111A75">
          <w:rPr>
            <w:rStyle w:val="Hyperlink"/>
          </w:rPr>
          <w:t>http://supportingphysicsteaching.net/EnHome.html</w:t>
        </w:r>
      </w:hyperlink>
      <w:r w:rsidRPr="00111A75">
        <w:t xml:space="preserve"> [Accessed July 2018].</w:t>
      </w:r>
    </w:p>
    <w:p w:rsidR="005C1837" w:rsidRDefault="00111A75" w:rsidP="005C1837">
      <w:pPr>
        <w:pStyle w:val="EndNoteBibliography"/>
      </w:pPr>
      <w:r w:rsidRPr="00111A75">
        <w:t xml:space="preserve">Millar, R. (2005). Teaching about energy. </w:t>
      </w:r>
      <w:r w:rsidRPr="00111A75">
        <w:rPr>
          <w:i/>
        </w:rPr>
        <w:t>Department of Educational Studies.</w:t>
      </w:r>
      <w:r w:rsidRPr="00111A75">
        <w:t xml:space="preserve"> York: University of York</w:t>
      </w:r>
      <w:r w:rsidR="005C1837">
        <w:t>. Available at:</w:t>
      </w:r>
      <w:r w:rsidRPr="00111A75">
        <w:t> </w:t>
      </w:r>
    </w:p>
    <w:p w:rsidR="00111A75" w:rsidRPr="00111A75" w:rsidRDefault="00111A75" w:rsidP="005C1837">
      <w:pPr>
        <w:pStyle w:val="EndNoteBibliography"/>
        <w:spacing w:after="120"/>
      </w:pPr>
      <w:r w:rsidRPr="00111A75">
        <w:t xml:space="preserve">http://eprints.whiterose.ac.uk/129328/1/2005_Millar_Teaching_about_energy.pdf </w:t>
      </w:r>
    </w:p>
    <w:p w:rsidR="00111A75" w:rsidRPr="00111A75" w:rsidRDefault="00111A75" w:rsidP="005C1837">
      <w:pPr>
        <w:pStyle w:val="EndNoteBibliography"/>
        <w:spacing w:after="120"/>
      </w:pPr>
      <w:r w:rsidRPr="00111A75">
        <w:t xml:space="preserve">Millar, R. (2014). Teaching about energy: from everyday to scientific understandings. </w:t>
      </w:r>
      <w:r w:rsidRPr="00111A75">
        <w:rPr>
          <w:i/>
        </w:rPr>
        <w:t>School Science Review,</w:t>
      </w:r>
      <w:r w:rsidRPr="00111A75">
        <w:t xml:space="preserve"> 96(354), 6.</w:t>
      </w:r>
    </w:p>
    <w:p w:rsidR="00111A75" w:rsidRPr="00111A75" w:rsidRDefault="00111A75" w:rsidP="005C1837">
      <w:pPr>
        <w:pStyle w:val="EndNoteBibliography"/>
        <w:spacing w:after="120"/>
      </w:pPr>
      <w:r w:rsidRPr="00111A75">
        <w:t xml:space="preserve">Tracy, C. (2014). Science in the new curriculum: an opportunity for change. </w:t>
      </w:r>
      <w:r w:rsidRPr="00111A75">
        <w:rPr>
          <w:i/>
        </w:rPr>
        <w:t>School Science Review,</w:t>
      </w:r>
      <w:r w:rsidRPr="00111A75">
        <w:t xml:space="preserve"> 96(354), 11.</w:t>
      </w:r>
    </w:p>
    <w:p w:rsidR="00B46FF9" w:rsidRPr="004B1C32" w:rsidRDefault="00111A75" w:rsidP="005C1837">
      <w:pPr>
        <w:spacing w:after="120"/>
        <w:rPr>
          <w:b/>
          <w:color w:val="5F497A" w:themeColor="accent4" w:themeShade="BF"/>
          <w:sz w:val="24"/>
        </w:rPr>
      </w:pPr>
      <w:r w:rsidRPr="00111A75">
        <w:rPr>
          <w:color w:val="5F497A" w:themeColor="accent4" w:themeShade="BF"/>
          <w:sz w:val="24"/>
        </w:rPr>
        <w:fldChar w:fldCharType="end"/>
      </w:r>
    </w:p>
    <w:sectPr w:rsidR="00B46FF9" w:rsidRPr="004B1C32" w:rsidSect="00642ECD">
      <w:headerReference w:type="default" r:id="rId12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34F3" w:rsidRDefault="006634F3" w:rsidP="000B473B">
      <w:r>
        <w:separator/>
      </w:r>
    </w:p>
  </w:endnote>
  <w:endnote w:type="continuationSeparator" w:id="0">
    <w:p w:rsidR="006634F3" w:rsidRDefault="006634F3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6DCE372F" wp14:editId="1B27F0ED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D34EF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" strokeweight="1pt"/>
          </w:pict>
        </mc:Fallback>
      </mc:AlternateContent>
    </w:r>
    <w:r>
      <w:rPr>
        <w:sz w:val="16"/>
        <w:szCs w:val="16"/>
      </w:rPr>
      <w:t>Developed by the University of York Science Education Group and the Salters’ Institute.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004BD3">
      <w:rPr>
        <w:noProof/>
      </w:rPr>
      <w:t>3</w:t>
    </w:r>
    <w:r>
      <w:rPr>
        <w:noProof/>
      </w:rPr>
      <w:fldChar w:fldCharType="end"/>
    </w:r>
  </w:p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 xml:space="preserve">This </w:t>
    </w:r>
    <w:r w:rsidR="00F2483A">
      <w:rPr>
        <w:sz w:val="16"/>
        <w:szCs w:val="16"/>
      </w:rPr>
      <w:t>question</w:t>
    </w:r>
    <w:r>
      <w:rPr>
        <w:sz w:val="16"/>
        <w:szCs w:val="16"/>
      </w:rPr>
      <w:t xml:space="preserve"> may have been edited. Download the original from </w:t>
    </w:r>
    <w:r w:rsidRPr="00ED4562">
      <w:rPr>
        <w:b/>
        <w:sz w:val="16"/>
        <w:szCs w:val="16"/>
      </w:rPr>
      <w:t>www.BestEvidenceScienceTeaching.org</w:t>
    </w:r>
  </w:p>
  <w:p w:rsidR="00F12C3B" w:rsidRPr="00201AC2" w:rsidRDefault="00201AC2" w:rsidP="00201AC2">
    <w:pPr>
      <w:pStyle w:val="Footer"/>
      <w:rPr>
        <w:sz w:val="16"/>
        <w:szCs w:val="16"/>
      </w:rPr>
    </w:pPr>
    <w:r>
      <w:rPr>
        <w:sz w:val="16"/>
        <w:szCs w:val="16"/>
      </w:rPr>
      <w:t xml:space="preserve">© University of York Science Education </w:t>
    </w:r>
    <w:r w:rsidR="002B5D71" w:rsidRPr="002B5D71">
      <w:rPr>
        <w:sz w:val="16"/>
        <w:szCs w:val="16"/>
      </w:rPr>
      <w:t>Group. Distributed under a Creative Commons Attribution-NonCommercial (CC BY-NC)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34F3" w:rsidRDefault="006634F3" w:rsidP="000B473B">
      <w:r>
        <w:separator/>
      </w:r>
    </w:p>
  </w:footnote>
  <w:footnote w:type="continuationSeparator" w:id="0">
    <w:p w:rsidR="006634F3" w:rsidRDefault="006634F3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C3B" w:rsidRPr="004E5592" w:rsidRDefault="00BA7952" w:rsidP="00201AC2">
    <w:pPr>
      <w:pStyle w:val="Header"/>
      <w:ind w:left="3407" w:firstLine="3256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9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178AC"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A998DA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" strokeweight="1pt"/>
          </w:pict>
        </mc:Fallback>
      </mc:AlternateContent>
    </w:r>
    <w:r w:rsidR="00201AC2">
      <w:rPr>
        <w:b/>
        <w:sz w:val="24"/>
        <w:szCs w:val="24"/>
      </w:rPr>
      <w:t>STUDENT WORKSHEET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AC2" w:rsidRPr="004E5592" w:rsidRDefault="00201AC2" w:rsidP="001A40E2">
    <w:pPr>
      <w:pStyle w:val="Header"/>
      <w:ind w:left="3407" w:firstLine="3793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3360" behindDoc="0" locked="0" layoutInCell="1" allowOverlap="1" wp14:anchorId="2070DBE9" wp14:editId="24B13224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5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3CDD6745" wp14:editId="14CF93E4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243363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B7A5F"/>
    <w:multiLevelType w:val="hybridMultilevel"/>
    <w:tmpl w:val="DDB4BE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0022CC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UoY - Harvar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6634F3"/>
    <w:rsid w:val="00004BD3"/>
    <w:rsid w:val="00013AE9"/>
    <w:rsid w:val="00015578"/>
    <w:rsid w:val="00024731"/>
    <w:rsid w:val="00026DEC"/>
    <w:rsid w:val="00027807"/>
    <w:rsid w:val="000505CA"/>
    <w:rsid w:val="00071B47"/>
    <w:rsid w:val="0007651D"/>
    <w:rsid w:val="0009089A"/>
    <w:rsid w:val="000947E2"/>
    <w:rsid w:val="00095E04"/>
    <w:rsid w:val="000B473B"/>
    <w:rsid w:val="000D0E89"/>
    <w:rsid w:val="000E2689"/>
    <w:rsid w:val="00111A75"/>
    <w:rsid w:val="00142613"/>
    <w:rsid w:val="00144DA7"/>
    <w:rsid w:val="0015356E"/>
    <w:rsid w:val="00161D3F"/>
    <w:rsid w:val="001915D4"/>
    <w:rsid w:val="001A1FED"/>
    <w:rsid w:val="001A40E2"/>
    <w:rsid w:val="001B7AF4"/>
    <w:rsid w:val="001C4805"/>
    <w:rsid w:val="00201AC2"/>
    <w:rsid w:val="00214608"/>
    <w:rsid w:val="0021607B"/>
    <w:rsid w:val="002178AC"/>
    <w:rsid w:val="0022547C"/>
    <w:rsid w:val="0025410A"/>
    <w:rsid w:val="00256043"/>
    <w:rsid w:val="00267CEF"/>
    <w:rsid w:val="0027553E"/>
    <w:rsid w:val="0028012F"/>
    <w:rsid w:val="002828DF"/>
    <w:rsid w:val="00287876"/>
    <w:rsid w:val="00292C53"/>
    <w:rsid w:val="00294E22"/>
    <w:rsid w:val="002B5D71"/>
    <w:rsid w:val="002C22EA"/>
    <w:rsid w:val="002C59BA"/>
    <w:rsid w:val="002C79AE"/>
    <w:rsid w:val="00301AA9"/>
    <w:rsid w:val="003117F6"/>
    <w:rsid w:val="003533B8"/>
    <w:rsid w:val="003752BE"/>
    <w:rsid w:val="003956F0"/>
    <w:rsid w:val="003A346A"/>
    <w:rsid w:val="003B2917"/>
    <w:rsid w:val="003B541B"/>
    <w:rsid w:val="003E2B2F"/>
    <w:rsid w:val="003E6046"/>
    <w:rsid w:val="003F16F9"/>
    <w:rsid w:val="00430C1F"/>
    <w:rsid w:val="00442595"/>
    <w:rsid w:val="0045323E"/>
    <w:rsid w:val="004B0EE1"/>
    <w:rsid w:val="004B1C32"/>
    <w:rsid w:val="004C5D20"/>
    <w:rsid w:val="004D0D83"/>
    <w:rsid w:val="004E1DF1"/>
    <w:rsid w:val="004E5592"/>
    <w:rsid w:val="0050055B"/>
    <w:rsid w:val="00524710"/>
    <w:rsid w:val="00555342"/>
    <w:rsid w:val="005560E2"/>
    <w:rsid w:val="005A452E"/>
    <w:rsid w:val="005A6EE7"/>
    <w:rsid w:val="005C1837"/>
    <w:rsid w:val="005F1A7B"/>
    <w:rsid w:val="0061681B"/>
    <w:rsid w:val="006355D8"/>
    <w:rsid w:val="00642ECD"/>
    <w:rsid w:val="006502A0"/>
    <w:rsid w:val="006634F3"/>
    <w:rsid w:val="00667126"/>
    <w:rsid w:val="006772F5"/>
    <w:rsid w:val="006A4440"/>
    <w:rsid w:val="006B0615"/>
    <w:rsid w:val="006D166B"/>
    <w:rsid w:val="006F3279"/>
    <w:rsid w:val="00704AEE"/>
    <w:rsid w:val="00722F9A"/>
    <w:rsid w:val="00754539"/>
    <w:rsid w:val="0077646D"/>
    <w:rsid w:val="00781BC6"/>
    <w:rsid w:val="007A3C86"/>
    <w:rsid w:val="007A683E"/>
    <w:rsid w:val="007A748B"/>
    <w:rsid w:val="007C26E1"/>
    <w:rsid w:val="007D1D65"/>
    <w:rsid w:val="007E0A9E"/>
    <w:rsid w:val="007E5309"/>
    <w:rsid w:val="00800DE1"/>
    <w:rsid w:val="00813F47"/>
    <w:rsid w:val="008450D6"/>
    <w:rsid w:val="00856FCA"/>
    <w:rsid w:val="00873B8C"/>
    <w:rsid w:val="00880E3B"/>
    <w:rsid w:val="008A405F"/>
    <w:rsid w:val="008C7F34"/>
    <w:rsid w:val="008E580C"/>
    <w:rsid w:val="008F1FD6"/>
    <w:rsid w:val="0090047A"/>
    <w:rsid w:val="00925026"/>
    <w:rsid w:val="00931264"/>
    <w:rsid w:val="00937D48"/>
    <w:rsid w:val="00942A4B"/>
    <w:rsid w:val="00961D59"/>
    <w:rsid w:val="00967A4B"/>
    <w:rsid w:val="009A3C62"/>
    <w:rsid w:val="009B2D55"/>
    <w:rsid w:val="009C0343"/>
    <w:rsid w:val="009D159C"/>
    <w:rsid w:val="009E0D11"/>
    <w:rsid w:val="009F2253"/>
    <w:rsid w:val="00A01222"/>
    <w:rsid w:val="00A24A16"/>
    <w:rsid w:val="00A37D14"/>
    <w:rsid w:val="00A6111E"/>
    <w:rsid w:val="00A6168B"/>
    <w:rsid w:val="00A62028"/>
    <w:rsid w:val="00AA5B77"/>
    <w:rsid w:val="00AA6236"/>
    <w:rsid w:val="00AB6AE7"/>
    <w:rsid w:val="00AD21F5"/>
    <w:rsid w:val="00B06225"/>
    <w:rsid w:val="00B23C7A"/>
    <w:rsid w:val="00B305F5"/>
    <w:rsid w:val="00B46FF9"/>
    <w:rsid w:val="00B47E1D"/>
    <w:rsid w:val="00B75483"/>
    <w:rsid w:val="00BA7952"/>
    <w:rsid w:val="00BB44B4"/>
    <w:rsid w:val="00BF0BBF"/>
    <w:rsid w:val="00BF6C8A"/>
    <w:rsid w:val="00BF7011"/>
    <w:rsid w:val="00C00F2D"/>
    <w:rsid w:val="00C05571"/>
    <w:rsid w:val="00C246CE"/>
    <w:rsid w:val="00C54711"/>
    <w:rsid w:val="00C57FA2"/>
    <w:rsid w:val="00C765E7"/>
    <w:rsid w:val="00CC2E4D"/>
    <w:rsid w:val="00CC78A5"/>
    <w:rsid w:val="00CC7B16"/>
    <w:rsid w:val="00CE15FE"/>
    <w:rsid w:val="00D02E15"/>
    <w:rsid w:val="00D04A0D"/>
    <w:rsid w:val="00D14F44"/>
    <w:rsid w:val="00D2217A"/>
    <w:rsid w:val="00D278E8"/>
    <w:rsid w:val="00D421E8"/>
    <w:rsid w:val="00D44604"/>
    <w:rsid w:val="00D479B3"/>
    <w:rsid w:val="00D52283"/>
    <w:rsid w:val="00D524E5"/>
    <w:rsid w:val="00D72FEF"/>
    <w:rsid w:val="00D755FA"/>
    <w:rsid w:val="00DC4A4E"/>
    <w:rsid w:val="00DD1874"/>
    <w:rsid w:val="00DD63BD"/>
    <w:rsid w:val="00DF05DB"/>
    <w:rsid w:val="00DF7E20"/>
    <w:rsid w:val="00E04FDE"/>
    <w:rsid w:val="00E172C6"/>
    <w:rsid w:val="00E24309"/>
    <w:rsid w:val="00E53D82"/>
    <w:rsid w:val="00E55A46"/>
    <w:rsid w:val="00E9330A"/>
    <w:rsid w:val="00E947A8"/>
    <w:rsid w:val="00EE6B97"/>
    <w:rsid w:val="00F12C3B"/>
    <w:rsid w:val="00F2483A"/>
    <w:rsid w:val="00F26884"/>
    <w:rsid w:val="00F61328"/>
    <w:rsid w:val="00F72ECC"/>
    <w:rsid w:val="00F8355F"/>
    <w:rsid w:val="00FA303E"/>
    <w:rsid w:val="00FA3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0757D91"/>
  <w15:docId w15:val="{BEF3AB6A-8741-4FB2-8BF6-BB9D8F182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B5D7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EndNoteBibliographyTitle">
    <w:name w:val="EndNote Bibliography Title"/>
    <w:basedOn w:val="Normal"/>
    <w:link w:val="EndNoteBibliographyTitleChar"/>
    <w:rsid w:val="00111A75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111A75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111A75"/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111A75"/>
    <w:rPr>
      <w:rFonts w:ascii="Calibri" w:hAnsi="Calibri" w:cs="Calibri"/>
      <w:noProof/>
      <w:lang w:val="en-US"/>
    </w:rPr>
  </w:style>
  <w:style w:type="character" w:styleId="Hyperlink">
    <w:name w:val="Hyperlink"/>
    <w:basedOn w:val="DefaultParagraphFont"/>
    <w:uiPriority w:val="99"/>
    <w:unhideWhenUsed/>
    <w:rsid w:val="00111A7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79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4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1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13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9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9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supportingphysicsteaching.net/EnHome.html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www.stem.org.uk/best-evidence-science-teaching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Templates\Physics%20templates\template_physics_item_diagnosti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template_physics_item_diagnostic.dotx</Template>
  <TotalTime>90</TotalTime>
  <Pages>3</Pages>
  <Words>1435</Words>
  <Characters>8184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9600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Fairhurst</dc:creator>
  <cp:lastModifiedBy>Peter Fairhurst</cp:lastModifiedBy>
  <cp:revision>18</cp:revision>
  <cp:lastPrinted>2017-02-24T16:20:00Z</cp:lastPrinted>
  <dcterms:created xsi:type="dcterms:W3CDTF">2018-07-11T10:29:00Z</dcterms:created>
  <dcterms:modified xsi:type="dcterms:W3CDTF">2018-07-23T09:46:00Z</dcterms:modified>
</cp:coreProperties>
</file>